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第５条、第７条関係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選任責任技術者名簿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新規・更新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南会津町長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420"/>
          <w:kern w:val="2"/>
          <w:sz w:val="21"/>
        </w:rPr>
        <w:t>商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営業所所在地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70"/>
          <w:kern w:val="2"/>
          <w:sz w:val="21"/>
        </w:rPr>
        <w:t>電話番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kern w:val="2"/>
          <w:sz w:val="21"/>
        </w:rPr>
        <w:t>代表者氏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4"/>
        <w:gridCol w:w="3465"/>
        <w:gridCol w:w="1575"/>
        <w:gridCol w:w="1340"/>
      </w:tblGrid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ふりが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な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登録番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責任技術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74</Characters>
  <Application>JUST Note</Application>
  <Lines>386</Lines>
  <Paragraphs>44</Paragraphs>
  <CharactersWithSpaces>151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dcterms:created xsi:type="dcterms:W3CDTF">2011-02-08T17:41:00Z</dcterms:created>
  <dcterms:modified xsi:type="dcterms:W3CDTF">2025-03-21T01:52:38Z</dcterms:modified>
  <cp:revision>19</cp:revision>
</cp:coreProperties>
</file>